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0B" w:rsidRPr="0054098E" w:rsidRDefault="00FC510B" w:rsidP="00FC510B">
      <w:pPr>
        <w:pStyle w:val="a3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FC510B" w:rsidRPr="0054098E" w:rsidRDefault="00FC510B" w:rsidP="00FC510B">
      <w:pPr>
        <w:pStyle w:val="a3"/>
        <w:spacing w:before="8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FC510B" w:rsidRPr="0054098E" w:rsidRDefault="00FC510B" w:rsidP="00FC510B">
      <w:pPr>
        <w:pStyle w:val="a3"/>
        <w:spacing w:before="8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54098E" w:rsidRDefault="0054098E" w:rsidP="00FC510B">
      <w:pPr>
        <w:ind w:left="602" w:right="738"/>
        <w:jc w:val="center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54098E" w:rsidRDefault="0054098E" w:rsidP="00FC510B">
      <w:pPr>
        <w:ind w:left="602" w:right="738"/>
        <w:jc w:val="center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</w:p>
    <w:p w:rsidR="00351694" w:rsidRDefault="00351694" w:rsidP="00FC510B">
      <w:pPr>
        <w:ind w:left="602" w:right="738"/>
        <w:jc w:val="center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54098E" w:rsidRDefault="0054098E" w:rsidP="00FC510B">
      <w:pPr>
        <w:ind w:left="602" w:right="738"/>
        <w:jc w:val="center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B96531" w:rsidRPr="007C3228" w:rsidRDefault="00B96531" w:rsidP="00B96531">
      <w:pPr>
        <w:snapToGrid w:val="0"/>
        <w:spacing w:line="380" w:lineRule="exact"/>
        <w:jc w:val="center"/>
        <w:rPr>
          <w:rFonts w:ascii="仿宋" w:eastAsia="仿宋"/>
          <w:sz w:val="32"/>
          <w:szCs w:val="28"/>
          <w:lang w:eastAsia="zh-CN"/>
        </w:rPr>
      </w:pPr>
      <w:r>
        <w:rPr>
          <w:rFonts w:ascii="仿宋" w:eastAsia="仿宋" w:hint="eastAsia"/>
          <w:sz w:val="32"/>
          <w:szCs w:val="28"/>
          <w:lang w:eastAsia="zh-CN"/>
        </w:rPr>
        <w:t>数</w:t>
      </w:r>
      <w:r w:rsidRPr="007C3228">
        <w:rPr>
          <w:rFonts w:ascii="仿宋" w:eastAsia="仿宋" w:hint="eastAsia"/>
          <w:sz w:val="32"/>
          <w:szCs w:val="28"/>
          <w:lang w:eastAsia="zh-CN"/>
        </w:rPr>
        <w:t>〔20</w:t>
      </w:r>
      <w:r>
        <w:rPr>
          <w:rFonts w:ascii="仿宋" w:eastAsia="仿宋" w:hint="eastAsia"/>
          <w:sz w:val="32"/>
          <w:szCs w:val="28"/>
          <w:lang w:eastAsia="zh-CN"/>
        </w:rPr>
        <w:t>24</w:t>
      </w:r>
      <w:r w:rsidRPr="007C3228">
        <w:rPr>
          <w:rFonts w:ascii="仿宋" w:eastAsia="仿宋" w:hint="eastAsia"/>
          <w:sz w:val="32"/>
          <w:szCs w:val="28"/>
          <w:lang w:eastAsia="zh-CN"/>
        </w:rPr>
        <w:t>〕</w:t>
      </w:r>
      <w:r>
        <w:rPr>
          <w:rFonts w:ascii="仿宋" w:eastAsia="仿宋" w:hint="eastAsia"/>
          <w:sz w:val="32"/>
          <w:szCs w:val="28"/>
          <w:lang w:eastAsia="zh-CN"/>
        </w:rPr>
        <w:t>1</w:t>
      </w:r>
      <w:r w:rsidRPr="00001B08">
        <w:rPr>
          <w:rFonts w:ascii="仿宋" w:eastAsia="仿宋" w:hint="eastAsia"/>
          <w:sz w:val="32"/>
          <w:szCs w:val="28"/>
          <w:lang w:eastAsia="zh-CN"/>
        </w:rPr>
        <w:t>2</w:t>
      </w:r>
      <w:r w:rsidRPr="007C3228">
        <w:rPr>
          <w:rFonts w:ascii="仿宋" w:eastAsia="仿宋" w:hint="eastAsia"/>
          <w:sz w:val="32"/>
          <w:szCs w:val="28"/>
          <w:lang w:eastAsia="zh-CN"/>
        </w:rPr>
        <w:t>号</w:t>
      </w:r>
    </w:p>
    <w:p w:rsidR="00FC510B" w:rsidRPr="0054098E" w:rsidRDefault="00FC510B" w:rsidP="00FC510B">
      <w:pPr>
        <w:pStyle w:val="Heading8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FC510B" w:rsidRDefault="00FC510B" w:rsidP="00FC510B">
      <w:pPr>
        <w:pStyle w:val="Heading8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</w:p>
    <w:p w:rsidR="00351694" w:rsidRDefault="00351694" w:rsidP="00FC510B">
      <w:pPr>
        <w:pStyle w:val="Heading8"/>
        <w:rPr>
          <w:rFonts w:asciiTheme="minorEastAsia" w:eastAsiaTheme="minorEastAsia" w:hAnsiTheme="minorEastAsia" w:hint="eastAsia"/>
          <w:sz w:val="30"/>
          <w:szCs w:val="30"/>
          <w:lang w:eastAsia="zh-CN"/>
        </w:rPr>
      </w:pPr>
    </w:p>
    <w:p w:rsidR="00351694" w:rsidRPr="0054098E" w:rsidRDefault="00351694" w:rsidP="00FC510B">
      <w:pPr>
        <w:pStyle w:val="Heading8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FC510B" w:rsidRPr="0054098E" w:rsidRDefault="00FC510B" w:rsidP="00FC510B">
      <w:pPr>
        <w:pStyle w:val="Heading8"/>
        <w:rPr>
          <w:rFonts w:asciiTheme="minorEastAsia" w:eastAsiaTheme="minorEastAsia" w:hAnsiTheme="minorEastAsia"/>
          <w:b/>
          <w:sz w:val="48"/>
          <w:szCs w:val="48"/>
          <w:lang w:eastAsia="zh-CN"/>
        </w:rPr>
      </w:pPr>
      <w:r w:rsidRPr="0054098E">
        <w:rPr>
          <w:rFonts w:asciiTheme="minorEastAsia" w:eastAsiaTheme="minorEastAsia" w:hAnsiTheme="minorEastAsia" w:hint="eastAsia"/>
          <w:b/>
          <w:sz w:val="48"/>
          <w:szCs w:val="48"/>
          <w:lang w:eastAsia="zh-CN"/>
        </w:rPr>
        <w:t>数理</w:t>
      </w:r>
      <w:r w:rsidRPr="0054098E">
        <w:rPr>
          <w:rFonts w:asciiTheme="minorEastAsia" w:eastAsiaTheme="minorEastAsia" w:hAnsiTheme="minorEastAsia"/>
          <w:b/>
          <w:sz w:val="48"/>
          <w:szCs w:val="48"/>
          <w:lang w:eastAsia="zh-CN"/>
        </w:rPr>
        <w:t>学院</w:t>
      </w:r>
      <w:proofErr w:type="gramStart"/>
      <w:r w:rsidRPr="0054098E">
        <w:rPr>
          <w:rFonts w:asciiTheme="minorEastAsia" w:eastAsiaTheme="minorEastAsia" w:hAnsiTheme="minorEastAsia"/>
          <w:b/>
          <w:sz w:val="48"/>
          <w:szCs w:val="48"/>
          <w:lang w:eastAsia="zh-CN"/>
        </w:rPr>
        <w:t>课程思政建设</w:t>
      </w:r>
      <w:proofErr w:type="gramEnd"/>
      <w:r w:rsidRPr="0054098E">
        <w:rPr>
          <w:rFonts w:asciiTheme="minorEastAsia" w:eastAsiaTheme="minorEastAsia" w:hAnsiTheme="minorEastAsia"/>
          <w:b/>
          <w:sz w:val="48"/>
          <w:szCs w:val="48"/>
          <w:lang w:eastAsia="zh-CN"/>
        </w:rPr>
        <w:t>实施方案</w:t>
      </w:r>
    </w:p>
    <w:p w:rsidR="00546B08" w:rsidRDefault="00546B08" w:rsidP="00FC510B">
      <w:pPr>
        <w:pStyle w:val="Heading8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605424" w:rsidRPr="0054098E" w:rsidRDefault="00605424" w:rsidP="00FC510B">
      <w:pPr>
        <w:pStyle w:val="Heading8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p w:rsidR="00FC510B" w:rsidRPr="0054098E" w:rsidRDefault="00546B08" w:rsidP="00BF5D88">
      <w:pPr>
        <w:pStyle w:val="Heading8"/>
        <w:adjustRightInd w:val="0"/>
        <w:snapToGrid w:val="0"/>
        <w:spacing w:line="360" w:lineRule="auto"/>
        <w:ind w:firstLineChars="200" w:firstLine="567"/>
        <w:jc w:val="left"/>
        <w:rPr>
          <w:rFonts w:asciiTheme="minorEastAsia" w:eastAsiaTheme="minorEastAsia" w:hAnsiTheme="minorEastAsia"/>
          <w:sz w:val="30"/>
          <w:szCs w:val="30"/>
          <w:lang w:eastAsia="zh-CN"/>
        </w:rPr>
      </w:pPr>
      <w:r w:rsidRPr="0054098E">
        <w:rPr>
          <w:rFonts w:asciiTheme="minorEastAsia" w:eastAsiaTheme="minorEastAsia" w:hAnsiTheme="minorEastAsia" w:hint="eastAsia"/>
          <w:w w:val="95"/>
          <w:sz w:val="30"/>
          <w:szCs w:val="30"/>
          <w:lang w:eastAsia="zh-CN"/>
        </w:rPr>
        <w:t>根据《</w:t>
      </w:r>
      <w:r w:rsidRPr="0054098E">
        <w:rPr>
          <w:rFonts w:asciiTheme="minorEastAsia" w:eastAsiaTheme="minorEastAsia" w:hAnsiTheme="minorEastAsia"/>
          <w:sz w:val="30"/>
          <w:szCs w:val="30"/>
          <w:lang w:eastAsia="zh-CN"/>
        </w:rPr>
        <w:t>江苏理工学院课程思政建设实施方案</w:t>
      </w:r>
      <w:r w:rsidR="0054098E">
        <w:rPr>
          <w:rFonts w:asciiTheme="minorEastAsia" w:eastAsiaTheme="minorEastAsia" w:hAnsiTheme="minorEastAsia" w:hint="eastAsia"/>
          <w:sz w:val="30"/>
          <w:szCs w:val="30"/>
          <w:lang w:eastAsia="zh-CN"/>
        </w:rPr>
        <w:t>》</w:t>
      </w:r>
      <w:r w:rsidR="00FC510B" w:rsidRPr="0054098E">
        <w:rPr>
          <w:rFonts w:asciiTheme="minorEastAsia" w:eastAsiaTheme="minorEastAsia" w:hAnsiTheme="minorEastAsia"/>
          <w:spacing w:val="-1"/>
          <w:w w:val="95"/>
          <w:sz w:val="30"/>
          <w:szCs w:val="30"/>
          <w:lang w:eastAsia="zh-CN"/>
        </w:rPr>
        <w:t>文件精神，深入推进我</w:t>
      </w:r>
      <w:r w:rsidR="0054098E">
        <w:rPr>
          <w:rFonts w:asciiTheme="minorEastAsia" w:eastAsiaTheme="minorEastAsia" w:hAnsiTheme="minorEastAsia" w:hint="eastAsia"/>
          <w:spacing w:val="-1"/>
          <w:w w:val="95"/>
          <w:sz w:val="30"/>
          <w:szCs w:val="30"/>
          <w:lang w:eastAsia="zh-CN"/>
        </w:rPr>
        <w:t>院</w:t>
      </w:r>
      <w:proofErr w:type="gramStart"/>
      <w:r w:rsidR="00FC510B" w:rsidRPr="0054098E">
        <w:rPr>
          <w:rFonts w:asciiTheme="minorEastAsia" w:eastAsiaTheme="minorEastAsia" w:hAnsiTheme="minorEastAsia"/>
          <w:spacing w:val="-1"/>
          <w:w w:val="95"/>
          <w:sz w:val="30"/>
          <w:szCs w:val="30"/>
          <w:lang w:eastAsia="zh-CN"/>
        </w:rPr>
        <w:t>课程思</w:t>
      </w:r>
      <w:r w:rsidR="00FC510B" w:rsidRPr="0054098E">
        <w:rPr>
          <w:rFonts w:asciiTheme="minorEastAsia" w:eastAsiaTheme="minorEastAsia" w:hAnsiTheme="minorEastAsia"/>
          <w:w w:val="95"/>
          <w:sz w:val="30"/>
          <w:szCs w:val="30"/>
          <w:lang w:eastAsia="zh-CN"/>
        </w:rPr>
        <w:t>政建设</w:t>
      </w:r>
      <w:proofErr w:type="gramEnd"/>
      <w:r w:rsidR="00FC510B" w:rsidRPr="0054098E">
        <w:rPr>
          <w:rFonts w:asciiTheme="minorEastAsia" w:eastAsiaTheme="minorEastAsia" w:hAnsiTheme="minorEastAsia"/>
          <w:w w:val="95"/>
          <w:sz w:val="30"/>
          <w:szCs w:val="30"/>
          <w:lang w:eastAsia="zh-CN"/>
        </w:rPr>
        <w:t xml:space="preserve">，有效发挥各类课程育人作用，切实提高人才培养质量， </w:t>
      </w:r>
      <w:r w:rsidR="00FC510B" w:rsidRPr="0054098E">
        <w:rPr>
          <w:rFonts w:asciiTheme="minorEastAsia" w:eastAsiaTheme="minorEastAsia" w:hAnsiTheme="minorEastAsia"/>
          <w:sz w:val="30"/>
          <w:szCs w:val="30"/>
          <w:lang w:eastAsia="zh-CN"/>
        </w:rPr>
        <w:t>特制定本实施方案。</w:t>
      </w:r>
    </w:p>
    <w:p w:rsidR="00FC510B" w:rsidRDefault="00FC510B" w:rsidP="00BF5D88">
      <w:pPr>
        <w:adjustRightInd w:val="0"/>
        <w:snapToGrid w:val="0"/>
        <w:spacing w:line="360" w:lineRule="auto"/>
        <w:ind w:firstLineChars="200" w:firstLine="584"/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</w:pPr>
      <w:r w:rsidRPr="0054098E">
        <w:rPr>
          <w:rFonts w:asciiTheme="minorEastAsia" w:eastAsiaTheme="minorEastAsia" w:hAnsiTheme="minorEastAsia"/>
          <w:spacing w:val="-11"/>
          <w:w w:val="105"/>
          <w:sz w:val="30"/>
          <w:szCs w:val="30"/>
          <w:lang w:eastAsia="zh-CN"/>
        </w:rPr>
        <w:t>一</w:t>
      </w:r>
      <w:r w:rsidRPr="0054098E"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  <w:t>、</w:t>
      </w:r>
      <w:r w:rsidR="00AC61F1">
        <w:rPr>
          <w:rFonts w:asciiTheme="minorEastAsia" w:eastAsiaTheme="minorEastAsia" w:hAnsiTheme="minorEastAsia" w:hint="eastAsia"/>
          <w:w w:val="105"/>
          <w:sz w:val="30"/>
          <w:szCs w:val="30"/>
          <w:lang w:eastAsia="zh-CN"/>
        </w:rPr>
        <w:t>建设目</w:t>
      </w:r>
      <w:r w:rsidR="003C3308">
        <w:rPr>
          <w:rFonts w:asciiTheme="minorEastAsia" w:eastAsiaTheme="minorEastAsia" w:hAnsiTheme="minorEastAsia" w:hint="eastAsia"/>
          <w:w w:val="105"/>
          <w:sz w:val="30"/>
          <w:szCs w:val="30"/>
          <w:lang w:eastAsia="zh-CN"/>
        </w:rPr>
        <w:t>标</w:t>
      </w:r>
    </w:p>
    <w:p w:rsidR="003F489B" w:rsidRPr="000F29AF" w:rsidRDefault="003C3308" w:rsidP="00BF5D88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</w:pPr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深入挖掘拓展各门课程思想政治元素，充分发挥</w:t>
      </w:r>
      <w:r w:rsidR="003F489B" w:rsidRPr="000F29AF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各门</w:t>
      </w:r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课程的思想政治教育功能，切实把思想政治教育贯穿于专业教育教学全过程，逐步实现在所有课程中</w:t>
      </w:r>
      <w:proofErr w:type="gramStart"/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融入思政元素</w:t>
      </w:r>
      <w:proofErr w:type="gramEnd"/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，不断提升思想政治教育的亲和力和针对性，促进</w:t>
      </w:r>
      <w:proofErr w:type="gramStart"/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思政教育</w:t>
      </w:r>
      <w:proofErr w:type="gramEnd"/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与专业教育有效融合，实现</w:t>
      </w:r>
      <w:proofErr w:type="gramStart"/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思政教育</w:t>
      </w:r>
      <w:proofErr w:type="gramEnd"/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 xml:space="preserve"> 与专 业教育 良性互动发展 ，形成具有校本特色的课程</w:t>
      </w:r>
      <w:proofErr w:type="gramStart"/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思政教育</w:t>
      </w:r>
      <w:proofErr w:type="gramEnd"/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体系。</w:t>
      </w:r>
    </w:p>
    <w:p w:rsidR="003F489B" w:rsidRPr="003F489B" w:rsidRDefault="003F489B" w:rsidP="00BF5D88">
      <w:pPr>
        <w:adjustRightInd w:val="0"/>
        <w:snapToGrid w:val="0"/>
        <w:spacing w:line="360" w:lineRule="auto"/>
        <w:ind w:firstLineChars="200" w:firstLine="600"/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sz w:val="30"/>
          <w:szCs w:val="30"/>
          <w:lang w:eastAsia="zh-CN"/>
        </w:rPr>
        <w:t>二、建设方案</w:t>
      </w:r>
    </w:p>
    <w:p w:rsidR="003F489B" w:rsidRDefault="003F489B" w:rsidP="00BF5D88">
      <w:pPr>
        <w:adjustRightInd w:val="0"/>
        <w:snapToGrid w:val="0"/>
        <w:spacing w:line="360" w:lineRule="auto"/>
        <w:ind w:firstLineChars="200" w:firstLine="656"/>
        <w:rPr>
          <w:rFonts w:asciiTheme="minorEastAsia" w:eastAsiaTheme="minorEastAsia" w:hAnsiTheme="minorEastAsia"/>
          <w:w w:val="110"/>
          <w:sz w:val="30"/>
          <w:szCs w:val="30"/>
          <w:lang w:eastAsia="zh-CN"/>
        </w:rPr>
      </w:pPr>
      <w:r w:rsidRPr="0054098E">
        <w:rPr>
          <w:rFonts w:asciiTheme="minorEastAsia" w:eastAsiaTheme="minorEastAsia" w:hAnsiTheme="minorEastAsia"/>
          <w:w w:val="110"/>
          <w:sz w:val="30"/>
          <w:szCs w:val="30"/>
          <w:lang w:eastAsia="zh-CN"/>
        </w:rPr>
        <w:t>（一）科学设计课程</w:t>
      </w:r>
      <w:proofErr w:type="gramStart"/>
      <w:r w:rsidRPr="0054098E">
        <w:rPr>
          <w:rFonts w:asciiTheme="minorEastAsia" w:eastAsiaTheme="minorEastAsia" w:hAnsiTheme="minorEastAsia"/>
          <w:w w:val="110"/>
          <w:sz w:val="30"/>
          <w:szCs w:val="30"/>
          <w:lang w:eastAsia="zh-CN"/>
        </w:rPr>
        <w:t>思政教学</w:t>
      </w:r>
      <w:proofErr w:type="gramEnd"/>
      <w:r w:rsidRPr="0054098E">
        <w:rPr>
          <w:rFonts w:asciiTheme="minorEastAsia" w:eastAsiaTheme="minorEastAsia" w:hAnsiTheme="minorEastAsia"/>
          <w:w w:val="110"/>
          <w:sz w:val="30"/>
          <w:szCs w:val="30"/>
          <w:lang w:eastAsia="zh-CN"/>
        </w:rPr>
        <w:t>体系</w:t>
      </w:r>
    </w:p>
    <w:p w:rsidR="00BF5D88" w:rsidRDefault="003F489B" w:rsidP="00BF5D88">
      <w:pPr>
        <w:adjustRightInd w:val="0"/>
        <w:snapToGrid w:val="0"/>
        <w:spacing w:line="360" w:lineRule="auto"/>
        <w:ind w:left="123" w:right="116" w:firstLine="637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</w:pPr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在公共课程、</w:t>
      </w:r>
      <w:r w:rsidR="00C729A1" w:rsidRPr="000F29AF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专业课程</w:t>
      </w:r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、</w:t>
      </w:r>
      <w:r w:rsidR="00C729A1"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实践</w:t>
      </w:r>
      <w:r w:rsidR="00F021A6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类</w:t>
      </w:r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课程等各类课程、教材中落实课程思政要求。其中，公共课程要聚焦提高学生人文素质、科学精神和</w:t>
      </w:r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lastRenderedPageBreak/>
        <w:t>认知能力</w:t>
      </w:r>
      <w:r w:rsidR="00F021A6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；</w:t>
      </w:r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专业课程要体现课程广度、</w:t>
      </w:r>
      <w:r w:rsidR="000F29AF" w:rsidRPr="000F29AF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深度</w:t>
      </w:r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和</w:t>
      </w:r>
      <w:r w:rsidR="00C729A1" w:rsidRPr="000F29AF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温</w:t>
      </w:r>
      <w:r w:rsidRPr="000F29AF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度，</w:t>
      </w:r>
      <w:r w:rsidR="00F021A6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与弘扬真善美相结合，彰</w:t>
      </w:r>
      <w:proofErr w:type="gramStart"/>
      <w:r w:rsidR="00F021A6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显专业</w:t>
      </w:r>
      <w:proofErr w:type="gramEnd"/>
      <w:r w:rsidR="00F021A6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优势；实践类课程要注重学思结合、知行统一，增强学生创新精神、创造意识以及弘扬劳动精神。</w:t>
      </w:r>
    </w:p>
    <w:p w:rsidR="00BF5D88" w:rsidRPr="00D82C44" w:rsidRDefault="00BF5D88" w:rsidP="00BF5D88">
      <w:pPr>
        <w:adjustRightInd w:val="0"/>
        <w:snapToGrid w:val="0"/>
        <w:spacing w:line="360" w:lineRule="auto"/>
        <w:ind w:left="123" w:right="116" w:firstLine="637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</w:pPr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（</w:t>
      </w:r>
      <w:r w:rsidRPr="00D82C44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二</w:t>
      </w:r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）发挥课程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的</w:t>
      </w:r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育人作用</w:t>
      </w:r>
    </w:p>
    <w:p w:rsidR="005847E6" w:rsidRDefault="00BF5D88" w:rsidP="005847E6">
      <w:pPr>
        <w:adjustRightInd w:val="0"/>
        <w:snapToGrid w:val="0"/>
        <w:spacing w:line="360" w:lineRule="auto"/>
        <w:ind w:right="162" w:firstLineChars="200" w:firstLine="600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</w:pPr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根据学科专业特点，深入挖掘专业课程所蕴含的</w:t>
      </w:r>
      <w:proofErr w:type="gramStart"/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课程思政元素</w:t>
      </w:r>
      <w:proofErr w:type="gramEnd"/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，明确不同专业课程</w:t>
      </w:r>
      <w:proofErr w:type="gramStart"/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的思政目标</w:t>
      </w:r>
      <w:proofErr w:type="gramEnd"/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。将价值导向与知识传授相融合，在知识传授、</w:t>
      </w:r>
      <w:r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能力培养中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，</w:t>
      </w:r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弘扬社会主义核心价值观，传播爱党爱国、积极向上</w:t>
      </w:r>
      <w:r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的正能量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，</w:t>
      </w:r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培养科学精神、高尚师德师风、工匠精神等。根据不同学科、课程的性质特点，挖掘</w:t>
      </w:r>
      <w:proofErr w:type="gramStart"/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拓展思政元素</w:t>
      </w:r>
      <w:proofErr w:type="gramEnd"/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，思想价值引领贯穿课程方案、课程标准、教学计划、备课授课、教学评价等教育教学全过程。在加强课堂教学的同时，根据课程特点和专业培养要求，加大实践育人力度，积极拓展</w:t>
      </w:r>
      <w:proofErr w:type="gramStart"/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笫</w:t>
      </w:r>
      <w:proofErr w:type="gramEnd"/>
      <w:r w:rsidRPr="00D82C44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二课堂，引导学生运用所学理论知识去解决实际问题，让学生在实践活动中深化认识、提升感悟、锻炼成长。</w:t>
      </w:r>
      <w:r w:rsidR="005847E6"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 xml:space="preserve">   </w:t>
      </w:r>
    </w:p>
    <w:p w:rsidR="005847E6" w:rsidRPr="00D82C44" w:rsidRDefault="005847E6" w:rsidP="005847E6">
      <w:pPr>
        <w:adjustRightInd w:val="0"/>
        <w:snapToGrid w:val="0"/>
        <w:spacing w:line="360" w:lineRule="auto"/>
        <w:ind w:right="162" w:firstLineChars="200" w:firstLine="628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</w:pPr>
      <w:r w:rsidRPr="0054098E"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  <w:t>（</w:t>
      </w:r>
      <w:r>
        <w:rPr>
          <w:rFonts w:asciiTheme="minorEastAsia" w:eastAsiaTheme="minorEastAsia" w:hAnsiTheme="minorEastAsia" w:hint="eastAsia"/>
          <w:w w:val="105"/>
          <w:sz w:val="30"/>
          <w:szCs w:val="30"/>
          <w:lang w:eastAsia="zh-CN"/>
        </w:rPr>
        <w:t>三</w:t>
      </w:r>
      <w:r w:rsidRPr="0054098E"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  <w:t>）提升教师</w:t>
      </w:r>
      <w:proofErr w:type="gramStart"/>
      <w:r w:rsidRPr="0054098E"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  <w:t>课程思政素养</w:t>
      </w:r>
      <w:proofErr w:type="gramEnd"/>
    </w:p>
    <w:p w:rsidR="005847E6" w:rsidRPr="0054098E" w:rsidRDefault="005847E6" w:rsidP="005847E6">
      <w:pPr>
        <w:pStyle w:val="a4"/>
        <w:numPr>
          <w:ilvl w:val="0"/>
          <w:numId w:val="1"/>
        </w:numPr>
        <w:tabs>
          <w:tab w:val="left" w:pos="1092"/>
        </w:tabs>
        <w:adjustRightInd w:val="0"/>
        <w:snapToGrid w:val="0"/>
        <w:spacing w:line="360" w:lineRule="auto"/>
        <w:rPr>
          <w:rFonts w:asciiTheme="minorEastAsia" w:eastAsiaTheme="minorEastAsia" w:hAnsiTheme="minorEastAsia"/>
          <w:sz w:val="30"/>
          <w:szCs w:val="30"/>
        </w:rPr>
      </w:pPr>
      <w:proofErr w:type="spellStart"/>
      <w:r w:rsidRPr="0054098E">
        <w:rPr>
          <w:rFonts w:asciiTheme="minorEastAsia" w:eastAsiaTheme="minorEastAsia" w:hAnsiTheme="minorEastAsia"/>
          <w:w w:val="110"/>
          <w:sz w:val="30"/>
          <w:szCs w:val="30"/>
        </w:rPr>
        <w:t>加强师资队伍建设</w:t>
      </w:r>
      <w:proofErr w:type="spellEnd"/>
    </w:p>
    <w:p w:rsidR="005847E6" w:rsidRDefault="005847E6" w:rsidP="005847E6">
      <w:pPr>
        <w:adjustRightInd w:val="0"/>
        <w:snapToGrid w:val="0"/>
        <w:spacing w:line="360" w:lineRule="auto"/>
        <w:ind w:left="134" w:right="160" w:firstLine="625"/>
        <w:rPr>
          <w:rFonts w:asciiTheme="minorEastAsia" w:eastAsiaTheme="minorEastAsia" w:hAnsiTheme="minorEastAsia"/>
          <w:w w:val="80"/>
          <w:sz w:val="30"/>
          <w:szCs w:val="30"/>
          <w:lang w:eastAsia="zh-CN"/>
        </w:rPr>
      </w:pPr>
      <w:r w:rsidRPr="0054098E">
        <w:rPr>
          <w:rFonts w:asciiTheme="minorEastAsia" w:eastAsiaTheme="minorEastAsia" w:hAnsiTheme="minorEastAsia"/>
          <w:spacing w:val="17"/>
          <w:w w:val="105"/>
          <w:sz w:val="30"/>
          <w:szCs w:val="30"/>
          <w:lang w:eastAsia="zh-CN"/>
        </w:rPr>
        <w:t>学院充分运用教师</w:t>
      </w:r>
      <w:r w:rsidRPr="0054098E">
        <w:rPr>
          <w:rFonts w:asciiTheme="minorEastAsia" w:eastAsiaTheme="minorEastAsia" w:hAnsiTheme="minorEastAsia"/>
          <w:spacing w:val="8"/>
          <w:w w:val="105"/>
          <w:sz w:val="30"/>
          <w:szCs w:val="30"/>
          <w:lang w:eastAsia="zh-CN"/>
        </w:rPr>
        <w:t>现场教学观摩和集体备课等手段，充分发挥教研室</w:t>
      </w:r>
      <w:r w:rsidRPr="0054098E">
        <w:rPr>
          <w:rFonts w:asciiTheme="minorEastAsia" w:eastAsiaTheme="minorEastAsia" w:hAnsiTheme="minorEastAsia"/>
          <w:spacing w:val="-58"/>
          <w:w w:val="105"/>
          <w:sz w:val="30"/>
          <w:szCs w:val="30"/>
          <w:lang w:eastAsia="zh-CN"/>
        </w:rPr>
        <w:t>、</w:t>
      </w:r>
      <w:r w:rsidRPr="0054098E"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  <w:t>课程组</w:t>
      </w:r>
      <w:r>
        <w:rPr>
          <w:rFonts w:asciiTheme="minorEastAsia" w:eastAsiaTheme="minorEastAsia" w:hAnsiTheme="minorEastAsia" w:hint="eastAsia"/>
          <w:w w:val="105"/>
          <w:sz w:val="30"/>
          <w:szCs w:val="30"/>
          <w:lang w:eastAsia="zh-CN"/>
        </w:rPr>
        <w:t>的</w:t>
      </w:r>
      <w:r w:rsidRPr="0054098E"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  <w:t>作用，加强教师</w:t>
      </w:r>
      <w:proofErr w:type="gramStart"/>
      <w:r w:rsidRPr="0054098E"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  <w:t>课程思政育人</w:t>
      </w:r>
      <w:proofErr w:type="gramEnd"/>
      <w:r w:rsidRPr="0054098E">
        <w:rPr>
          <w:rFonts w:asciiTheme="minorEastAsia" w:eastAsiaTheme="minorEastAsia" w:hAnsiTheme="minorEastAsia"/>
          <w:w w:val="105"/>
          <w:sz w:val="30"/>
          <w:szCs w:val="30"/>
          <w:lang w:eastAsia="zh-CN"/>
        </w:rPr>
        <w:t>能力建</w:t>
      </w:r>
      <w:r w:rsidRPr="0054098E">
        <w:rPr>
          <w:rFonts w:asciiTheme="minorEastAsia" w:eastAsiaTheme="minorEastAsia" w:hAnsiTheme="minorEastAsia"/>
          <w:spacing w:val="-19"/>
          <w:sz w:val="30"/>
          <w:szCs w:val="30"/>
          <w:lang w:eastAsia="zh-CN"/>
        </w:rPr>
        <w:t>设</w:t>
      </w:r>
      <w:r w:rsidRPr="0054098E">
        <w:rPr>
          <w:rFonts w:asciiTheme="minorEastAsia" w:eastAsiaTheme="minorEastAsia" w:hAnsiTheme="minorEastAsia"/>
          <w:spacing w:val="15"/>
          <w:sz w:val="30"/>
          <w:szCs w:val="30"/>
          <w:lang w:eastAsia="zh-CN"/>
        </w:rPr>
        <w:t>。</w:t>
      </w:r>
      <w:r w:rsidRPr="0054098E">
        <w:rPr>
          <w:rFonts w:asciiTheme="minorEastAsia" w:eastAsiaTheme="minorEastAsia" w:hAnsiTheme="minorEastAsia"/>
          <w:spacing w:val="3"/>
          <w:w w:val="105"/>
          <w:sz w:val="30"/>
          <w:szCs w:val="30"/>
          <w:lang w:eastAsia="zh-CN"/>
        </w:rPr>
        <w:t>引导教师树立</w:t>
      </w:r>
      <w:proofErr w:type="gramStart"/>
      <w:r w:rsidRPr="0054098E">
        <w:rPr>
          <w:rFonts w:asciiTheme="minorEastAsia" w:eastAsiaTheme="minorEastAsia" w:hAnsiTheme="minorEastAsia"/>
          <w:spacing w:val="3"/>
          <w:w w:val="105"/>
          <w:sz w:val="30"/>
          <w:szCs w:val="30"/>
          <w:lang w:eastAsia="zh-CN"/>
        </w:rPr>
        <w:t>课程思政理念</w:t>
      </w:r>
      <w:proofErr w:type="gramEnd"/>
      <w:r w:rsidRPr="0054098E">
        <w:rPr>
          <w:rFonts w:asciiTheme="minorEastAsia" w:eastAsiaTheme="minorEastAsia" w:hAnsiTheme="minorEastAsia"/>
          <w:spacing w:val="3"/>
          <w:w w:val="105"/>
          <w:sz w:val="30"/>
          <w:szCs w:val="30"/>
          <w:lang w:eastAsia="zh-CN"/>
        </w:rPr>
        <w:t>，以思想引领和价值观塑造为目标，带动教师既当</w:t>
      </w:r>
      <w:r w:rsidRPr="0054098E">
        <w:rPr>
          <w:rFonts w:asciiTheme="minorEastAsia" w:eastAsiaTheme="minorEastAsia" w:hAnsiTheme="minorEastAsia"/>
          <w:spacing w:val="5"/>
          <w:w w:val="105"/>
          <w:sz w:val="30"/>
          <w:szCs w:val="30"/>
          <w:lang w:eastAsia="zh-CN"/>
        </w:rPr>
        <w:t>好“经师</w:t>
      </w:r>
      <w:r w:rsidRPr="0054098E">
        <w:rPr>
          <w:rFonts w:asciiTheme="minorEastAsia" w:eastAsiaTheme="minorEastAsia" w:hAnsiTheme="minorEastAsia"/>
          <w:spacing w:val="24"/>
          <w:w w:val="80"/>
          <w:sz w:val="30"/>
          <w:szCs w:val="30"/>
          <w:lang w:eastAsia="zh-CN"/>
        </w:rPr>
        <w:t>”</w:t>
      </w:r>
      <w:r w:rsidRPr="0054098E">
        <w:rPr>
          <w:rFonts w:asciiTheme="minorEastAsia" w:eastAsiaTheme="minorEastAsia" w:hAnsiTheme="minorEastAsia"/>
          <w:spacing w:val="-4"/>
          <w:w w:val="105"/>
          <w:sz w:val="30"/>
          <w:szCs w:val="30"/>
          <w:lang w:eastAsia="zh-CN"/>
        </w:rPr>
        <w:t>，</w:t>
      </w:r>
      <w:proofErr w:type="gramStart"/>
      <w:r w:rsidRPr="0054098E">
        <w:rPr>
          <w:rFonts w:asciiTheme="minorEastAsia" w:eastAsiaTheme="minorEastAsia" w:hAnsiTheme="minorEastAsia"/>
          <w:spacing w:val="-4"/>
          <w:w w:val="105"/>
          <w:sz w:val="30"/>
          <w:szCs w:val="30"/>
          <w:lang w:eastAsia="zh-CN"/>
        </w:rPr>
        <w:t>更做好</w:t>
      </w:r>
      <w:proofErr w:type="gramEnd"/>
      <w:r>
        <w:rPr>
          <w:rFonts w:asciiTheme="minorEastAsia" w:eastAsiaTheme="minorEastAsia" w:hAnsiTheme="minorEastAsia" w:hint="eastAsia"/>
          <w:spacing w:val="12"/>
          <w:w w:val="80"/>
          <w:sz w:val="30"/>
          <w:szCs w:val="30"/>
          <w:lang w:eastAsia="zh-CN"/>
        </w:rPr>
        <w:t>“</w:t>
      </w:r>
      <w:r w:rsidRPr="0054098E">
        <w:rPr>
          <w:rFonts w:asciiTheme="minorEastAsia" w:eastAsiaTheme="minorEastAsia" w:hAnsiTheme="minorEastAsia"/>
          <w:spacing w:val="12"/>
          <w:w w:val="80"/>
          <w:sz w:val="30"/>
          <w:szCs w:val="30"/>
          <w:lang w:eastAsia="zh-CN"/>
        </w:rPr>
        <w:t>人</w:t>
      </w:r>
      <w:r w:rsidRPr="0054098E">
        <w:rPr>
          <w:rFonts w:asciiTheme="minorEastAsia" w:eastAsiaTheme="minorEastAsia" w:hAnsiTheme="minorEastAsia"/>
          <w:spacing w:val="25"/>
          <w:w w:val="105"/>
          <w:sz w:val="30"/>
          <w:szCs w:val="30"/>
          <w:lang w:eastAsia="zh-CN"/>
        </w:rPr>
        <w:t>师</w:t>
      </w:r>
      <w:r w:rsidRPr="0054098E">
        <w:rPr>
          <w:rFonts w:asciiTheme="minorEastAsia" w:eastAsiaTheme="minorEastAsia" w:hAnsiTheme="minorEastAsia"/>
          <w:spacing w:val="16"/>
          <w:w w:val="80"/>
          <w:sz w:val="30"/>
          <w:szCs w:val="30"/>
          <w:lang w:eastAsia="zh-CN"/>
        </w:rPr>
        <w:t>”</w:t>
      </w:r>
      <w:r w:rsidRPr="0054098E">
        <w:rPr>
          <w:rFonts w:asciiTheme="minorEastAsia" w:eastAsiaTheme="minorEastAsia" w:hAnsiTheme="minorEastAsia"/>
          <w:w w:val="80"/>
          <w:sz w:val="30"/>
          <w:szCs w:val="30"/>
          <w:lang w:eastAsia="zh-CN"/>
        </w:rPr>
        <w:t>。</w:t>
      </w:r>
    </w:p>
    <w:p w:rsidR="005847E6" w:rsidRPr="00683046" w:rsidRDefault="005847E6" w:rsidP="005847E6">
      <w:pPr>
        <w:tabs>
          <w:tab w:val="left" w:pos="1087"/>
        </w:tabs>
        <w:adjustRightInd w:val="0"/>
        <w:snapToGrid w:val="0"/>
        <w:spacing w:line="360" w:lineRule="auto"/>
        <w:ind w:left="710"/>
        <w:rPr>
          <w:rFonts w:asciiTheme="minorEastAsia" w:eastAsiaTheme="minorEastAsia" w:hAnsiTheme="minorEastAsia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w w:val="110"/>
          <w:sz w:val="30"/>
          <w:szCs w:val="30"/>
          <w:lang w:eastAsia="zh-CN"/>
        </w:rPr>
        <w:t>2.</w:t>
      </w:r>
      <w:r w:rsidRPr="00683046">
        <w:rPr>
          <w:rFonts w:asciiTheme="minorEastAsia" w:eastAsiaTheme="minorEastAsia" w:hAnsiTheme="minorEastAsia"/>
          <w:w w:val="110"/>
          <w:sz w:val="30"/>
          <w:szCs w:val="30"/>
          <w:lang w:eastAsia="zh-CN"/>
        </w:rPr>
        <w:t>发挥骨干教师示范带头作用</w:t>
      </w:r>
    </w:p>
    <w:p w:rsidR="005847E6" w:rsidRDefault="005847E6" w:rsidP="005847E6">
      <w:pPr>
        <w:adjustRightInd w:val="0"/>
        <w:snapToGrid w:val="0"/>
        <w:spacing w:line="360" w:lineRule="auto"/>
        <w:ind w:left="122" w:right="162" w:firstLine="649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</w:pPr>
      <w:r w:rsidRPr="00D94B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鼓励骨干教师在 集体备课、专业系（教研室）工作例会等方面开展教研活动，发挥在课程</w:t>
      </w:r>
      <w:proofErr w:type="gramStart"/>
      <w:r w:rsidRPr="00D94B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思政教学</w:t>
      </w:r>
      <w:proofErr w:type="gramEnd"/>
      <w:r w:rsidRPr="00D94B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改革中的带头示范作用。</w:t>
      </w:r>
    </w:p>
    <w:p w:rsidR="005847E6" w:rsidRDefault="005847E6" w:rsidP="005847E6">
      <w:pPr>
        <w:adjustRightInd w:val="0"/>
        <w:snapToGrid w:val="0"/>
        <w:spacing w:line="360" w:lineRule="auto"/>
        <w:ind w:left="122" w:right="162" w:firstLine="649"/>
        <w:rPr>
          <w:rFonts w:asciiTheme="minorEastAsia" w:eastAsiaTheme="minorEastAsia" w:hAnsiTheme="minorEastAsia"/>
          <w:sz w:val="30"/>
          <w:szCs w:val="30"/>
          <w:lang w:eastAsia="zh-CN"/>
        </w:rPr>
      </w:pPr>
      <w:r>
        <w:rPr>
          <w:rFonts w:asciiTheme="minorEastAsia" w:eastAsiaTheme="minorEastAsia" w:hAnsiTheme="minorEastAsia" w:hint="eastAsia"/>
          <w:sz w:val="30"/>
          <w:szCs w:val="30"/>
          <w:lang w:eastAsia="zh-CN"/>
        </w:rPr>
        <w:t>三、</w:t>
      </w:r>
      <w:r w:rsidRPr="0054098E">
        <w:rPr>
          <w:rFonts w:asciiTheme="minorEastAsia" w:eastAsiaTheme="minorEastAsia" w:hAnsiTheme="minorEastAsia"/>
          <w:sz w:val="30"/>
          <w:szCs w:val="30"/>
          <w:lang w:eastAsia="zh-CN"/>
        </w:rPr>
        <w:t>强化工作考核</w:t>
      </w:r>
    </w:p>
    <w:p w:rsidR="005847E6" w:rsidRDefault="005847E6" w:rsidP="005847E6">
      <w:pPr>
        <w:adjustRightInd w:val="0"/>
        <w:snapToGrid w:val="0"/>
        <w:spacing w:line="360" w:lineRule="auto"/>
        <w:ind w:left="120" w:right="162" w:firstLine="632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</w:pPr>
      <w:r w:rsidRPr="00A61D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定期对课程思政工作实施情况进行评价，及时宣传表彰、督促</w:t>
      </w:r>
      <w:r w:rsidRPr="00A61D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lastRenderedPageBreak/>
        <w:t>整改。把教师参与课程</w:t>
      </w:r>
      <w:proofErr w:type="gramStart"/>
      <w:r w:rsidRPr="00A61D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思政教学</w:t>
      </w:r>
      <w:proofErr w:type="gramEnd"/>
      <w:r w:rsidRPr="00A61D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改革情况和课程</w:t>
      </w:r>
      <w:proofErr w:type="gramStart"/>
      <w:r w:rsidRPr="00A61D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思政效果</w:t>
      </w:r>
      <w:proofErr w:type="gramEnd"/>
      <w:r w:rsidRPr="00A61D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作为教师考核 评价、岗位聘用、选拔培训的重要依据，把价值引领、知识传授、能力培养的教学目标纳入学生课程学习评价 ，将推进课程</w:t>
      </w:r>
      <w:proofErr w:type="gramStart"/>
      <w:r w:rsidRPr="00A61D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思政教育</w:t>
      </w:r>
      <w:proofErr w:type="gramEnd"/>
      <w:r w:rsidRPr="00A61D17"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教学</w:t>
      </w:r>
      <w:r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t>改革成效纳入学院教学考核评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  <w:lang w:eastAsia="zh-CN"/>
        </w:rPr>
        <w:t>价。</w:t>
      </w:r>
    </w:p>
    <w:p w:rsidR="005847E6" w:rsidRPr="005847E6" w:rsidRDefault="005847E6" w:rsidP="00BF5D88">
      <w:pPr>
        <w:adjustRightInd w:val="0"/>
        <w:snapToGrid w:val="0"/>
        <w:spacing w:line="360" w:lineRule="auto"/>
        <w:ind w:right="162" w:firstLineChars="200" w:firstLine="600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</w:pPr>
    </w:p>
    <w:p w:rsidR="005847E6" w:rsidRDefault="005847E6" w:rsidP="005847E6">
      <w:pPr>
        <w:spacing w:before="201" w:line="362" w:lineRule="auto"/>
        <w:ind w:left="120" w:right="162" w:firstLine="632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rPr>
          <w:rFonts w:ascii="Times New Roman"/>
          <w:sz w:val="20"/>
          <w:lang w:eastAsia="zh-CN"/>
        </w:rPr>
      </w:pPr>
    </w:p>
    <w:p w:rsidR="00605424" w:rsidRDefault="00605424" w:rsidP="00605424">
      <w:pPr>
        <w:pStyle w:val="a3"/>
        <w:spacing w:before="3" w:after="1"/>
        <w:rPr>
          <w:rFonts w:ascii="Times New Roman"/>
          <w:sz w:val="15"/>
          <w:lang w:eastAsia="zh-CN"/>
        </w:rPr>
      </w:pPr>
    </w:p>
    <w:p w:rsidR="00605424" w:rsidRDefault="007D3169" w:rsidP="00605424">
      <w:pPr>
        <w:pStyle w:val="a3"/>
        <w:spacing w:line="20" w:lineRule="exact"/>
        <w:ind w:left="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0" style="width:426.2pt;height:1pt;mso-position-horizontal-relative:char;mso-position-vertical-relative:line" coordsize="8524,20">
            <v:line id="_x0000_s1031" style="position:absolute" from="0,10" to="4220,10" strokeweight=".96pt"/>
            <v:rect id="_x0000_s1032" style="position:absolute;left:4219;width:20;height:20" fillcolor="black" stroked="f"/>
            <v:line id="_x0000_s1033" style="position:absolute" from="4239,10" to="8524,10" strokeweight=".96pt"/>
            <w10:wrap type="none"/>
            <w10:anchorlock/>
          </v:group>
        </w:pict>
      </w:r>
    </w:p>
    <w:p w:rsidR="00605424" w:rsidRDefault="00605424" w:rsidP="00605424">
      <w:pPr>
        <w:tabs>
          <w:tab w:val="left" w:pos="5137"/>
        </w:tabs>
        <w:spacing w:before="104"/>
        <w:ind w:left="259"/>
        <w:rPr>
          <w:sz w:val="28"/>
        </w:rPr>
      </w:pPr>
      <w:proofErr w:type="spellStart"/>
      <w:r>
        <w:rPr>
          <w:rFonts w:hint="eastAsia"/>
          <w:spacing w:val="-3"/>
          <w:sz w:val="28"/>
        </w:rPr>
        <w:t>数理学院</w:t>
      </w:r>
      <w:proofErr w:type="spellEnd"/>
      <w:r>
        <w:rPr>
          <w:sz w:val="28"/>
        </w:rPr>
        <w:tab/>
      </w:r>
      <w:r>
        <w:rPr>
          <w:rFonts w:eastAsia="Times New Roman"/>
          <w:sz w:val="28"/>
        </w:rPr>
        <w:t>202</w:t>
      </w:r>
      <w:r>
        <w:rPr>
          <w:rFonts w:eastAsiaTheme="minorEastAsia" w:hint="eastAsia"/>
          <w:sz w:val="28"/>
        </w:rPr>
        <w:t>4</w:t>
      </w:r>
      <w:r>
        <w:rPr>
          <w:rFonts w:eastAsia="Times New Roman"/>
          <w:spacing w:val="-1"/>
          <w:sz w:val="28"/>
        </w:rPr>
        <w:t xml:space="preserve"> </w:t>
      </w:r>
      <w:r>
        <w:rPr>
          <w:sz w:val="28"/>
        </w:rPr>
        <w:t>年</w:t>
      </w:r>
      <w:r>
        <w:rPr>
          <w:spacing w:val="-71"/>
          <w:sz w:val="28"/>
        </w:rPr>
        <w:t xml:space="preserve"> </w:t>
      </w:r>
      <w:r>
        <w:rPr>
          <w:rFonts w:eastAsiaTheme="minorEastAsia" w:hint="eastAsia"/>
          <w:sz w:val="28"/>
        </w:rPr>
        <w:t>5</w:t>
      </w:r>
      <w:r>
        <w:rPr>
          <w:sz w:val="28"/>
        </w:rPr>
        <w:t>月</w:t>
      </w:r>
      <w:r>
        <w:rPr>
          <w:spacing w:val="-70"/>
          <w:sz w:val="28"/>
        </w:rPr>
        <w:t xml:space="preserve"> </w:t>
      </w:r>
      <w:r>
        <w:rPr>
          <w:rFonts w:eastAsiaTheme="minorEastAsia" w:hint="eastAsia"/>
          <w:sz w:val="28"/>
        </w:rPr>
        <w:t>28</w:t>
      </w:r>
      <w:r>
        <w:rPr>
          <w:rFonts w:eastAsia="Times New Roman"/>
          <w:spacing w:val="-2"/>
          <w:sz w:val="28"/>
        </w:rPr>
        <w:t xml:space="preserve"> </w:t>
      </w:r>
      <w:proofErr w:type="spellStart"/>
      <w:r>
        <w:rPr>
          <w:sz w:val="28"/>
        </w:rPr>
        <w:t>日印发</w:t>
      </w:r>
      <w:proofErr w:type="spellEnd"/>
    </w:p>
    <w:p w:rsidR="00605424" w:rsidRDefault="00605424" w:rsidP="00605424">
      <w:pPr>
        <w:pStyle w:val="a3"/>
        <w:spacing w:before="3"/>
        <w:rPr>
          <w:sz w:val="8"/>
          <w:lang w:eastAsia="zh-CN"/>
        </w:rPr>
      </w:pPr>
    </w:p>
    <w:p w:rsidR="00605424" w:rsidRDefault="007D3169" w:rsidP="00605424">
      <w:pPr>
        <w:pStyle w:val="a3"/>
        <w:spacing w:line="20" w:lineRule="exact"/>
        <w:ind w:left="-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26.95pt;height:1pt;mso-position-horizontal-relative:char;mso-position-vertical-relative:line" coordsize="8539,20">
            <v:line id="_x0000_s1027" style="position:absolute" from="0,10" to="4234,10" strokeweight=".96pt"/>
            <v:rect id="_x0000_s1028" style="position:absolute;left:4219;width:20;height:20" fillcolor="black" stroked="f"/>
            <v:line id="_x0000_s1029" style="position:absolute" from="4239,10" to="8538,10" strokeweight=".96pt"/>
            <w10:wrap type="none"/>
            <w10:anchorlock/>
          </v:group>
        </w:pict>
      </w:r>
    </w:p>
    <w:p w:rsidR="00605424" w:rsidRDefault="00605424" w:rsidP="00605424">
      <w:pPr>
        <w:pStyle w:val="a3"/>
        <w:rPr>
          <w:sz w:val="22"/>
        </w:rPr>
      </w:pPr>
    </w:p>
    <w:p w:rsidR="00BF5D88" w:rsidRPr="00BF5D88" w:rsidRDefault="00BF5D88" w:rsidP="00BF5D88">
      <w:pPr>
        <w:adjustRightInd w:val="0"/>
        <w:snapToGrid w:val="0"/>
        <w:spacing w:line="360" w:lineRule="auto"/>
        <w:ind w:left="123" w:right="116" w:firstLine="637"/>
        <w:rPr>
          <w:rFonts w:asciiTheme="minorEastAsia" w:eastAsiaTheme="minorEastAsia" w:hAnsiTheme="minorEastAsia"/>
          <w:snapToGrid w:val="0"/>
          <w:sz w:val="30"/>
          <w:szCs w:val="30"/>
          <w:lang w:eastAsia="zh-CN"/>
        </w:rPr>
        <w:sectPr w:rsidR="00BF5D88" w:rsidRPr="00BF5D88" w:rsidSect="00BF5D88">
          <w:pgSz w:w="11920" w:h="16840"/>
          <w:pgMar w:top="1599" w:right="1240" w:bottom="1418" w:left="1520" w:header="720" w:footer="720" w:gutter="0"/>
          <w:cols w:space="720"/>
        </w:sectPr>
      </w:pPr>
    </w:p>
    <w:p w:rsidR="00D82C44" w:rsidRPr="0054098E" w:rsidRDefault="00D82C44" w:rsidP="00D82C44">
      <w:pPr>
        <w:spacing w:line="370" w:lineRule="exact"/>
        <w:rPr>
          <w:rFonts w:asciiTheme="minorEastAsia" w:eastAsiaTheme="minorEastAsia" w:hAnsiTheme="minorEastAsia"/>
          <w:sz w:val="30"/>
          <w:szCs w:val="30"/>
          <w:lang w:eastAsia="zh-CN"/>
        </w:rPr>
        <w:sectPr w:rsidR="00D82C44" w:rsidRPr="0054098E">
          <w:pgSz w:w="11900" w:h="16830"/>
          <w:pgMar w:top="1600" w:right="1120" w:bottom="280" w:left="1460" w:header="720" w:footer="720" w:gutter="0"/>
          <w:cols w:space="720"/>
        </w:sectPr>
      </w:pPr>
    </w:p>
    <w:p w:rsidR="00FC510B" w:rsidRPr="001A3DEE" w:rsidRDefault="00FC510B" w:rsidP="00FC510B">
      <w:pPr>
        <w:rPr>
          <w:rFonts w:asciiTheme="minorEastAsia" w:eastAsiaTheme="minorEastAsia" w:hAnsiTheme="minorEastAsia"/>
          <w:sz w:val="30"/>
          <w:szCs w:val="30"/>
          <w:lang w:eastAsia="zh-CN"/>
        </w:rPr>
        <w:sectPr w:rsidR="00FC510B" w:rsidRPr="001A3DEE">
          <w:pgSz w:w="11900" w:h="16830"/>
          <w:pgMar w:top="1600" w:right="1120" w:bottom="280" w:left="1460" w:header="720" w:footer="720" w:gutter="0"/>
          <w:cols w:space="720"/>
        </w:sectPr>
      </w:pPr>
    </w:p>
    <w:p w:rsidR="00FC510B" w:rsidRPr="0054098E" w:rsidRDefault="00FC510B" w:rsidP="00FC510B">
      <w:pPr>
        <w:rPr>
          <w:rFonts w:asciiTheme="minorEastAsia" w:eastAsiaTheme="minorEastAsia" w:hAnsiTheme="minorEastAsia"/>
          <w:sz w:val="30"/>
          <w:szCs w:val="30"/>
          <w:lang w:eastAsia="zh-CN"/>
        </w:rPr>
        <w:sectPr w:rsidR="00FC510B" w:rsidRPr="0054098E">
          <w:pgSz w:w="11900" w:h="16830"/>
          <w:pgMar w:top="1600" w:right="1120" w:bottom="280" w:left="1460" w:header="720" w:footer="720" w:gutter="0"/>
          <w:cols w:space="720"/>
        </w:sectPr>
      </w:pPr>
    </w:p>
    <w:p w:rsidR="00FC510B" w:rsidRPr="0054098E" w:rsidRDefault="00FC510B" w:rsidP="00567DB4">
      <w:pPr>
        <w:pStyle w:val="a3"/>
        <w:rPr>
          <w:rFonts w:asciiTheme="minorEastAsia" w:eastAsiaTheme="minorEastAsia" w:hAnsiTheme="minorEastAsia"/>
          <w:sz w:val="30"/>
          <w:szCs w:val="30"/>
          <w:lang w:eastAsia="zh-CN"/>
        </w:rPr>
      </w:pPr>
    </w:p>
    <w:sectPr w:rsidR="00FC510B" w:rsidRPr="0054098E" w:rsidSect="00D82C44">
      <w:pgSz w:w="11900" w:h="16830"/>
      <w:pgMar w:top="1600" w:right="11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7CF8"/>
    <w:multiLevelType w:val="hybridMultilevel"/>
    <w:tmpl w:val="EBC69224"/>
    <w:lvl w:ilvl="0" w:tplc="DCBA548A">
      <w:start w:val="1"/>
      <w:numFmt w:val="decimal"/>
      <w:lvlText w:val="%1."/>
      <w:lvlJc w:val="left"/>
      <w:pPr>
        <w:ind w:left="1047" w:hanging="337"/>
        <w:jc w:val="left"/>
      </w:pPr>
      <w:rPr>
        <w:rFonts w:hint="default"/>
        <w:spacing w:val="-1"/>
        <w:w w:val="105"/>
      </w:rPr>
    </w:lvl>
    <w:lvl w:ilvl="1" w:tplc="889A1BC2">
      <w:numFmt w:val="bullet"/>
      <w:lvlText w:val="•"/>
      <w:lvlJc w:val="left"/>
      <w:pPr>
        <w:ind w:left="1877" w:hanging="337"/>
      </w:pPr>
      <w:rPr>
        <w:rFonts w:hint="default"/>
      </w:rPr>
    </w:lvl>
    <w:lvl w:ilvl="2" w:tplc="390ABAB4">
      <w:numFmt w:val="bullet"/>
      <w:lvlText w:val="•"/>
      <w:lvlJc w:val="left"/>
      <w:pPr>
        <w:ind w:left="2699" w:hanging="337"/>
      </w:pPr>
      <w:rPr>
        <w:rFonts w:hint="default"/>
      </w:rPr>
    </w:lvl>
    <w:lvl w:ilvl="3" w:tplc="17DE0FCE">
      <w:numFmt w:val="bullet"/>
      <w:lvlText w:val="•"/>
      <w:lvlJc w:val="left"/>
      <w:pPr>
        <w:ind w:left="3520" w:hanging="337"/>
      </w:pPr>
      <w:rPr>
        <w:rFonts w:hint="default"/>
      </w:rPr>
    </w:lvl>
    <w:lvl w:ilvl="4" w:tplc="977ACDCC">
      <w:numFmt w:val="bullet"/>
      <w:lvlText w:val="•"/>
      <w:lvlJc w:val="left"/>
      <w:pPr>
        <w:ind w:left="4342" w:hanging="337"/>
      </w:pPr>
      <w:rPr>
        <w:rFonts w:hint="default"/>
      </w:rPr>
    </w:lvl>
    <w:lvl w:ilvl="5" w:tplc="A05A197A">
      <w:numFmt w:val="bullet"/>
      <w:lvlText w:val="•"/>
      <w:lvlJc w:val="left"/>
      <w:pPr>
        <w:ind w:left="5163" w:hanging="337"/>
      </w:pPr>
      <w:rPr>
        <w:rFonts w:hint="default"/>
      </w:rPr>
    </w:lvl>
    <w:lvl w:ilvl="6" w:tplc="D4C41AD2">
      <w:numFmt w:val="bullet"/>
      <w:lvlText w:val="•"/>
      <w:lvlJc w:val="left"/>
      <w:pPr>
        <w:ind w:left="5985" w:hanging="337"/>
      </w:pPr>
      <w:rPr>
        <w:rFonts w:hint="default"/>
      </w:rPr>
    </w:lvl>
    <w:lvl w:ilvl="7" w:tplc="319CB454">
      <w:numFmt w:val="bullet"/>
      <w:lvlText w:val="•"/>
      <w:lvlJc w:val="left"/>
      <w:pPr>
        <w:ind w:left="6806" w:hanging="337"/>
      </w:pPr>
      <w:rPr>
        <w:rFonts w:hint="default"/>
      </w:rPr>
    </w:lvl>
    <w:lvl w:ilvl="8" w:tplc="8D36CD12">
      <w:numFmt w:val="bullet"/>
      <w:lvlText w:val="•"/>
      <w:lvlJc w:val="left"/>
      <w:pPr>
        <w:ind w:left="7628" w:hanging="337"/>
      </w:pPr>
      <w:rPr>
        <w:rFonts w:hint="default"/>
      </w:rPr>
    </w:lvl>
  </w:abstractNum>
  <w:abstractNum w:abstractNumId="1">
    <w:nsid w:val="59207687"/>
    <w:multiLevelType w:val="hybridMultilevel"/>
    <w:tmpl w:val="EBC69224"/>
    <w:lvl w:ilvl="0" w:tplc="DCBA548A">
      <w:start w:val="1"/>
      <w:numFmt w:val="decimal"/>
      <w:lvlText w:val="%1."/>
      <w:lvlJc w:val="left"/>
      <w:pPr>
        <w:ind w:left="1091" w:hanging="337"/>
        <w:jc w:val="left"/>
      </w:pPr>
      <w:rPr>
        <w:rFonts w:hint="default"/>
        <w:spacing w:val="-1"/>
        <w:w w:val="105"/>
      </w:rPr>
    </w:lvl>
    <w:lvl w:ilvl="1" w:tplc="889A1BC2">
      <w:numFmt w:val="bullet"/>
      <w:lvlText w:val="•"/>
      <w:lvlJc w:val="left"/>
      <w:pPr>
        <w:ind w:left="1921" w:hanging="337"/>
      </w:pPr>
      <w:rPr>
        <w:rFonts w:hint="default"/>
      </w:rPr>
    </w:lvl>
    <w:lvl w:ilvl="2" w:tplc="390ABAB4">
      <w:numFmt w:val="bullet"/>
      <w:lvlText w:val="•"/>
      <w:lvlJc w:val="left"/>
      <w:pPr>
        <w:ind w:left="2743" w:hanging="337"/>
      </w:pPr>
      <w:rPr>
        <w:rFonts w:hint="default"/>
      </w:rPr>
    </w:lvl>
    <w:lvl w:ilvl="3" w:tplc="17DE0FCE">
      <w:numFmt w:val="bullet"/>
      <w:lvlText w:val="•"/>
      <w:lvlJc w:val="left"/>
      <w:pPr>
        <w:ind w:left="3564" w:hanging="337"/>
      </w:pPr>
      <w:rPr>
        <w:rFonts w:hint="default"/>
      </w:rPr>
    </w:lvl>
    <w:lvl w:ilvl="4" w:tplc="977ACDCC">
      <w:numFmt w:val="bullet"/>
      <w:lvlText w:val="•"/>
      <w:lvlJc w:val="left"/>
      <w:pPr>
        <w:ind w:left="4386" w:hanging="337"/>
      </w:pPr>
      <w:rPr>
        <w:rFonts w:hint="default"/>
      </w:rPr>
    </w:lvl>
    <w:lvl w:ilvl="5" w:tplc="A05A197A">
      <w:numFmt w:val="bullet"/>
      <w:lvlText w:val="•"/>
      <w:lvlJc w:val="left"/>
      <w:pPr>
        <w:ind w:left="5207" w:hanging="337"/>
      </w:pPr>
      <w:rPr>
        <w:rFonts w:hint="default"/>
      </w:rPr>
    </w:lvl>
    <w:lvl w:ilvl="6" w:tplc="D4C41AD2">
      <w:numFmt w:val="bullet"/>
      <w:lvlText w:val="•"/>
      <w:lvlJc w:val="left"/>
      <w:pPr>
        <w:ind w:left="6029" w:hanging="337"/>
      </w:pPr>
      <w:rPr>
        <w:rFonts w:hint="default"/>
      </w:rPr>
    </w:lvl>
    <w:lvl w:ilvl="7" w:tplc="319CB454">
      <w:numFmt w:val="bullet"/>
      <w:lvlText w:val="•"/>
      <w:lvlJc w:val="left"/>
      <w:pPr>
        <w:ind w:left="6850" w:hanging="337"/>
      </w:pPr>
      <w:rPr>
        <w:rFonts w:hint="default"/>
      </w:rPr>
    </w:lvl>
    <w:lvl w:ilvl="8" w:tplc="8D36CD12">
      <w:numFmt w:val="bullet"/>
      <w:lvlText w:val="•"/>
      <w:lvlJc w:val="left"/>
      <w:pPr>
        <w:ind w:left="7672" w:hanging="337"/>
      </w:pPr>
      <w:rPr>
        <w:rFonts w:hint="default"/>
      </w:rPr>
    </w:lvl>
  </w:abstractNum>
  <w:abstractNum w:abstractNumId="2">
    <w:nsid w:val="753C5FBB"/>
    <w:multiLevelType w:val="hybridMultilevel"/>
    <w:tmpl w:val="B25A9954"/>
    <w:lvl w:ilvl="0" w:tplc="A4945570">
      <w:start w:val="1"/>
      <w:numFmt w:val="decimal"/>
      <w:lvlText w:val="%1."/>
      <w:lvlJc w:val="left"/>
      <w:pPr>
        <w:ind w:left="1090" w:hanging="336"/>
        <w:jc w:val="left"/>
      </w:pPr>
      <w:rPr>
        <w:rFonts w:hint="default"/>
        <w:spacing w:val="-1"/>
        <w:w w:val="105"/>
      </w:rPr>
    </w:lvl>
    <w:lvl w:ilvl="1" w:tplc="3FD67DCA">
      <w:numFmt w:val="bullet"/>
      <w:lvlText w:val="•"/>
      <w:lvlJc w:val="left"/>
      <w:pPr>
        <w:ind w:left="1921" w:hanging="336"/>
      </w:pPr>
      <w:rPr>
        <w:rFonts w:hint="default"/>
      </w:rPr>
    </w:lvl>
    <w:lvl w:ilvl="2" w:tplc="4CDAC9D6">
      <w:numFmt w:val="bullet"/>
      <w:lvlText w:val="•"/>
      <w:lvlJc w:val="left"/>
      <w:pPr>
        <w:ind w:left="2743" w:hanging="336"/>
      </w:pPr>
      <w:rPr>
        <w:rFonts w:hint="default"/>
      </w:rPr>
    </w:lvl>
    <w:lvl w:ilvl="3" w:tplc="9EE43F10">
      <w:numFmt w:val="bullet"/>
      <w:lvlText w:val="•"/>
      <w:lvlJc w:val="left"/>
      <w:pPr>
        <w:ind w:left="3564" w:hanging="336"/>
      </w:pPr>
      <w:rPr>
        <w:rFonts w:hint="default"/>
      </w:rPr>
    </w:lvl>
    <w:lvl w:ilvl="4" w:tplc="CC348606">
      <w:numFmt w:val="bullet"/>
      <w:lvlText w:val="•"/>
      <w:lvlJc w:val="left"/>
      <w:pPr>
        <w:ind w:left="4386" w:hanging="336"/>
      </w:pPr>
      <w:rPr>
        <w:rFonts w:hint="default"/>
      </w:rPr>
    </w:lvl>
    <w:lvl w:ilvl="5" w:tplc="2884D96E">
      <w:numFmt w:val="bullet"/>
      <w:lvlText w:val="•"/>
      <w:lvlJc w:val="left"/>
      <w:pPr>
        <w:ind w:left="5207" w:hanging="336"/>
      </w:pPr>
      <w:rPr>
        <w:rFonts w:hint="default"/>
      </w:rPr>
    </w:lvl>
    <w:lvl w:ilvl="6" w:tplc="0FC08902">
      <w:numFmt w:val="bullet"/>
      <w:lvlText w:val="•"/>
      <w:lvlJc w:val="left"/>
      <w:pPr>
        <w:ind w:left="6029" w:hanging="336"/>
      </w:pPr>
      <w:rPr>
        <w:rFonts w:hint="default"/>
      </w:rPr>
    </w:lvl>
    <w:lvl w:ilvl="7" w:tplc="822E9B38">
      <w:numFmt w:val="bullet"/>
      <w:lvlText w:val="•"/>
      <w:lvlJc w:val="left"/>
      <w:pPr>
        <w:ind w:left="6850" w:hanging="336"/>
      </w:pPr>
      <w:rPr>
        <w:rFonts w:hint="default"/>
      </w:rPr>
    </w:lvl>
    <w:lvl w:ilvl="8" w:tplc="584CB42E">
      <w:numFmt w:val="bullet"/>
      <w:lvlText w:val="•"/>
      <w:lvlJc w:val="left"/>
      <w:pPr>
        <w:ind w:left="7672" w:hanging="33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10B"/>
    <w:rsid w:val="0006101F"/>
    <w:rsid w:val="000F29AF"/>
    <w:rsid w:val="0016234E"/>
    <w:rsid w:val="001A3DEE"/>
    <w:rsid w:val="00351694"/>
    <w:rsid w:val="003B248A"/>
    <w:rsid w:val="003C3308"/>
    <w:rsid w:val="003F303C"/>
    <w:rsid w:val="003F489B"/>
    <w:rsid w:val="0054098E"/>
    <w:rsid w:val="00546B08"/>
    <w:rsid w:val="00567DB4"/>
    <w:rsid w:val="005847E6"/>
    <w:rsid w:val="005B482A"/>
    <w:rsid w:val="00605424"/>
    <w:rsid w:val="00683046"/>
    <w:rsid w:val="006E432C"/>
    <w:rsid w:val="007A72A2"/>
    <w:rsid w:val="007D3169"/>
    <w:rsid w:val="00A220A4"/>
    <w:rsid w:val="00A61D17"/>
    <w:rsid w:val="00A818FE"/>
    <w:rsid w:val="00AC61F1"/>
    <w:rsid w:val="00B96531"/>
    <w:rsid w:val="00BF5D88"/>
    <w:rsid w:val="00C729A1"/>
    <w:rsid w:val="00D06CDA"/>
    <w:rsid w:val="00D82C44"/>
    <w:rsid w:val="00D94B17"/>
    <w:rsid w:val="00F021A6"/>
    <w:rsid w:val="00FC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510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C510B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FC510B"/>
    <w:rPr>
      <w:rFonts w:ascii="宋体" w:eastAsia="宋体" w:hAnsi="宋体" w:cs="宋体"/>
      <w:kern w:val="0"/>
      <w:sz w:val="32"/>
      <w:szCs w:val="32"/>
      <w:lang w:eastAsia="en-US"/>
    </w:rPr>
  </w:style>
  <w:style w:type="paragraph" w:customStyle="1" w:styleId="Heading8">
    <w:name w:val="Heading 8"/>
    <w:basedOn w:val="a"/>
    <w:uiPriority w:val="1"/>
    <w:qFormat/>
    <w:rsid w:val="00FC510B"/>
    <w:pPr>
      <w:ind w:left="90"/>
      <w:jc w:val="center"/>
      <w:outlineLvl w:val="8"/>
    </w:pPr>
    <w:rPr>
      <w:sz w:val="46"/>
      <w:szCs w:val="46"/>
    </w:rPr>
  </w:style>
  <w:style w:type="paragraph" w:styleId="a4">
    <w:name w:val="List Paragraph"/>
    <w:basedOn w:val="a"/>
    <w:uiPriority w:val="1"/>
    <w:qFormat/>
    <w:rsid w:val="00FC510B"/>
    <w:pPr>
      <w:ind w:left="120" w:firstLine="64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dcterms:created xsi:type="dcterms:W3CDTF">2024-06-21T01:14:00Z</dcterms:created>
  <dcterms:modified xsi:type="dcterms:W3CDTF">2024-06-21T08:17:00Z</dcterms:modified>
</cp:coreProperties>
</file>